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1F631" w14:textId="62702A02" w:rsidR="00E2220A" w:rsidRPr="00F338A0" w:rsidRDefault="00E2220A" w:rsidP="00E2220A">
      <w:pPr>
        <w:rPr>
          <w:rFonts w:asciiTheme="minorHAnsi" w:hAnsiTheme="minorHAnsi" w:cstheme="minorHAnsi"/>
          <w:sz w:val="32"/>
          <w:szCs w:val="32"/>
        </w:rPr>
      </w:pPr>
      <w:r w:rsidRPr="00F338A0">
        <w:rPr>
          <w:rFonts w:asciiTheme="minorHAnsi" w:hAnsiTheme="minorHAnsi" w:cstheme="minorHAnsi"/>
          <w:sz w:val="32"/>
          <w:szCs w:val="32"/>
        </w:rPr>
        <w:t>TISKOVÁ ZPRÁVA</w:t>
      </w:r>
    </w:p>
    <w:p w14:paraId="2DDA154B" w14:textId="258CE5BB" w:rsidR="00E2220A" w:rsidRPr="00F338A0" w:rsidRDefault="00E2220A" w:rsidP="00E2220A">
      <w:pPr>
        <w:rPr>
          <w:rFonts w:asciiTheme="minorHAnsi" w:hAnsiTheme="minorHAnsi" w:cstheme="minorHAnsi"/>
          <w:sz w:val="32"/>
          <w:szCs w:val="32"/>
        </w:rPr>
      </w:pPr>
      <w:r w:rsidRPr="00F338A0">
        <w:rPr>
          <w:rFonts w:asciiTheme="minorHAnsi" w:hAnsiTheme="minorHAnsi" w:cstheme="minorHAnsi"/>
          <w:sz w:val="32"/>
          <w:szCs w:val="32"/>
        </w:rPr>
        <w:t xml:space="preserve">Praha, </w:t>
      </w:r>
      <w:r w:rsidR="00F338A0" w:rsidRPr="00F338A0">
        <w:rPr>
          <w:rFonts w:asciiTheme="minorHAnsi" w:hAnsiTheme="minorHAnsi" w:cstheme="minorHAnsi"/>
          <w:sz w:val="32"/>
          <w:szCs w:val="32"/>
        </w:rPr>
        <w:t>1</w:t>
      </w:r>
      <w:r w:rsidRPr="00F338A0">
        <w:rPr>
          <w:rFonts w:asciiTheme="minorHAnsi" w:hAnsiTheme="minorHAnsi" w:cstheme="minorHAnsi"/>
          <w:sz w:val="32"/>
          <w:szCs w:val="32"/>
        </w:rPr>
        <w:t xml:space="preserve">. </w:t>
      </w:r>
      <w:r w:rsidR="00F338A0" w:rsidRPr="00F338A0">
        <w:rPr>
          <w:rFonts w:asciiTheme="minorHAnsi" w:hAnsiTheme="minorHAnsi" w:cstheme="minorHAnsi"/>
          <w:sz w:val="32"/>
          <w:szCs w:val="32"/>
        </w:rPr>
        <w:t>12</w:t>
      </w:r>
      <w:r w:rsidRPr="00F338A0">
        <w:rPr>
          <w:rFonts w:asciiTheme="minorHAnsi" w:hAnsiTheme="minorHAnsi" w:cstheme="minorHAnsi"/>
          <w:sz w:val="32"/>
          <w:szCs w:val="32"/>
        </w:rPr>
        <w:t>. 2025</w:t>
      </w:r>
    </w:p>
    <w:p w14:paraId="74D5DC18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6267136" w14:textId="77777777" w:rsidR="00E2220A" w:rsidRPr="00F338A0" w:rsidRDefault="00E2220A" w:rsidP="00E2220A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18038666" w14:textId="77777777" w:rsidR="00F338A0" w:rsidRPr="00F338A0" w:rsidRDefault="00F338A0" w:rsidP="00E2220A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F338A0">
        <w:rPr>
          <w:rFonts w:asciiTheme="minorHAnsi" w:hAnsiTheme="minorHAnsi" w:cstheme="minorHAnsi"/>
          <w:b/>
          <w:bCs/>
          <w:sz w:val="32"/>
          <w:szCs w:val="32"/>
        </w:rPr>
        <w:t>Ztráta vlasů už není stigma. Muži se naučili mluvit i jednat</w:t>
      </w:r>
    </w:p>
    <w:p w14:paraId="0E5CA76E" w14:textId="77777777" w:rsidR="00F338A0" w:rsidRPr="00F338A0" w:rsidRDefault="00F338A0" w:rsidP="00E2220A">
      <w:pPr>
        <w:rPr>
          <w:rFonts w:asciiTheme="minorHAnsi" w:hAnsiTheme="minorHAnsi" w:cstheme="minorHAnsi"/>
          <w:sz w:val="22"/>
          <w:szCs w:val="22"/>
        </w:rPr>
      </w:pPr>
    </w:p>
    <w:p w14:paraId="1D18D53B" w14:textId="38351D6D" w:rsidR="00720063" w:rsidRPr="00F338A0" w:rsidRDefault="00F338A0" w:rsidP="00E2220A">
      <w:pPr>
        <w:rPr>
          <w:rFonts w:asciiTheme="minorHAnsi" w:hAnsiTheme="minorHAnsi" w:cstheme="minorHAnsi"/>
          <w:b/>
          <w:bCs/>
        </w:rPr>
      </w:pPr>
      <w:r w:rsidRPr="00F338A0">
        <w:rPr>
          <w:rFonts w:asciiTheme="minorHAnsi" w:hAnsiTheme="minorHAnsi" w:cstheme="minorHAnsi"/>
          <w:b/>
          <w:bCs/>
        </w:rPr>
        <w:t>Plešatění u mužů není jen kosmetická záležitost. Dotýká se psychiky, sebevědomí i toho, jak muže vnímá okolí v práci i v soukromí. Dlouhodobé výzkumy ukazují souvislost mezi úbytkem vlasů a poklesem sebedůvěry včetně zvýšené úzkosti. Zároveň roste počet mužů, kteří situaci řeší aktivně. Mění účes, zkoušejí léčbu nebo zvažují transplantaci. Vlasy jsou pro většinu mužů součást image, a když začnou řídnout, spouští to vnitřní nejistotu. Muži bývají sami k sobě kritičtější než okolí a změnu vzhledu vnímají citlivěji. Plešatění je přitom běžné a s věkem přibývá. Androgenní alopecie se týká zhruba poloviny mužů do padesáti let a většiny po sedmdesátce. První známky se objevují už kolem třicítky. Muži často popisují, že vypadají starší nebo unavenější, než se cítí. Vzniká tím rozdíl mezi tím, jak se vnímají uvnitř, a tím, co ukazuje zrcadlo.</w:t>
      </w:r>
    </w:p>
    <w:p w14:paraId="2983E3C4" w14:textId="77777777" w:rsidR="00F338A0" w:rsidRPr="00F338A0" w:rsidRDefault="00F338A0" w:rsidP="00E2220A">
      <w:pPr>
        <w:rPr>
          <w:rFonts w:asciiTheme="minorHAnsi" w:hAnsiTheme="minorHAnsi" w:cstheme="minorHAnsi"/>
          <w:sz w:val="22"/>
          <w:szCs w:val="22"/>
        </w:rPr>
      </w:pPr>
    </w:p>
    <w:p w14:paraId="5B2A6910" w14:textId="77777777" w:rsidR="0023291E" w:rsidRDefault="00720063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br/>
      </w:r>
      <w:r w:rsidR="00F338A0"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Vypadávání vlasů trápí i ženy</w:t>
      </w:r>
    </w:p>
    <w:p w14:paraId="6EEB2F17" w14:textId="6E0544B9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„Problémy pociťované klienty nejsou nikdy stejné. Chodí ke mně mladí muži mezi dvaceti a třiceti lety, kteří zažívají rychlý úbytek vlasů a je to pro ně první připomínka, že nikdo nemládneme. Ve středním věku je častější touha po životní změně. V pokročilejším věku jsou zákroky vzácnější a technicky složitější,“ říká MUDr. Tomáš Herma, specialista na transplantaci vlasů z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a dodává: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br/>
        <w:t>„U žen bývá úbytek vlasů pozvolnější. Mladší klientky přicházejí častěji kvůli rysům, které jim nevyhovují jako jsou méně definované kouty nebo vysoké čelo. Ženy jsou také zvyklejší se o vlasy pravidelně starat a netlačí tolik na rychlé řešení.“</w:t>
      </w:r>
    </w:p>
    <w:p w14:paraId="64C219C8" w14:textId="77777777" w:rsidR="00F338A0" w:rsidRDefault="00F338A0" w:rsidP="00F338A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F7A77FF" w14:textId="6380F19E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Emoční dopady: úzkost, sebevědomí a změny chování</w:t>
      </w:r>
    </w:p>
    <w:p w14:paraId="285A482E" w14:textId="21B45092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Ztráta vlasů může přinášet stud i obavy z toho, jak změnu vidí ostatní. Muži často řídnutí maskují pudry nebo upravují účes tak, aby zakryl slabší místa. Někteří se oholí dohola, aby nad situací získali kontrolu. Mluví o nejistotě při seznamování i o tom, jak změnu vzhledu řeší v práci. Popisují drobnosti, kterých by si jinak nevšimli. Vyhýbají se větru, hlídají odraz v okně nebo volí místo v restauraci tak, aby se sami neviděli. Tyto maličkosti ukazují, jak hluboko dokáže téma vlasů zasáhnout každodenní život.</w:t>
      </w:r>
    </w:p>
    <w:p w14:paraId="660515AD" w14:textId="77777777" w:rsidR="00F338A0" w:rsidRDefault="00F338A0" w:rsidP="00F338A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A8FDEAF" w14:textId="0563F044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Ochota investovat do řešení a motivace k zákrokům</w:t>
      </w:r>
    </w:p>
    <w:p w14:paraId="6C5EAE79" w14:textId="6C1D77CB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Nabídka možností je široká. Od lokálních přípravků přes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mezoterapii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až po chirurgické řešení. Moderní transplantace přinesly přesnější práci s odběrovou oblastí, přirozenější vlasové linie i rychlejší rekonvalescenci. Výsledky působí nenápadně a okolí je často nerozpozná, což snižuje obavy z viditelného zásahu.</w:t>
      </w:r>
    </w:p>
    <w:p w14:paraId="66EBFD80" w14:textId="77777777" w:rsidR="00F338A0" w:rsidRDefault="00F338A0" w:rsidP="00F338A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7583C11" w14:textId="57EAD4A1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Společenské přijetí estetických úprav u mužů</w:t>
      </w:r>
    </w:p>
    <w:p w14:paraId="5F04FF10" w14:textId="77777777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lastRenderedPageBreak/>
        <w:t>V posledních letech se přístup k plešatění mění. Muži o tématu mluví otevřeněji a běžně řeší, jak řídnutí zpomalit nebo zastavit. Transplantace vlasů už dávno nemají stigma a staly se běžnou součástí rozhovorů mezi přáteli i kolegy. Ukazuje to, že péče o vzhled už není jen ženské téma.</w:t>
      </w:r>
    </w:p>
    <w:p w14:paraId="0788B409" w14:textId="77777777" w:rsidR="00F338A0" w:rsidRDefault="00F338A0" w:rsidP="00F338A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DB9ED11" w14:textId="06690F9D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Globální boom: trh roste dvouciferným tempem</w:t>
      </w:r>
    </w:p>
    <w:p w14:paraId="40C8805D" w14:textId="77777777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Podle nejnovějších dat z mezinárodních tržních analýz patří oblast transplantací vlasů k nejrychleji rostoucím segmentům estetické medicíny. Trh má v roce 2024 hodnotu kolem 8 miliard dolarů a do roku 2035 poroste na více než 15 miliard. Poptávku zvyšuje vyšší výskyt alopecie, tlak sociálních sítí i posun k minimálně invazivním metodám. Nejčastější je technika FUE, doplňují ji PRP a další regenerační terapie. Evropa drží největší podíl, nejrychlejší růst se očekává v Asii.</w:t>
      </w:r>
    </w:p>
    <w:p w14:paraId="386BA668" w14:textId="77777777" w:rsidR="00F338A0" w:rsidRDefault="00F338A0" w:rsidP="00F338A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6F14BCC" w14:textId="195A4DE9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Důležité je mít realistické očekávání</w:t>
      </w:r>
    </w:p>
    <w:p w14:paraId="51F5AD0C" w14:textId="77777777" w:rsidR="00F338A0" w:rsidRPr="00F338A0" w:rsidRDefault="00F338A0" w:rsidP="00F338A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„Transplantace není kouzelný přepínač. Výsledek se buduje několik měsíců. Po zákroku přichází klidová fáze, kdy transplantované vlasy dočasně vypadnou a následně dorůstají. Plný efekt hodnotíme za rok. Cílem je nejen aktuální hustota, ale i udržitelnost, pokud bude alopecie postupovat dál,“ říká MUDr. Herma.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br/>
        <w:t>Realistický výsledek znamená, že účes odpovídá věku, obličeji i typu vlasů. Drobné nepravidelnosti působí přirozeně. Příliš nízká a ostrá vlasová linie může působit uměle a zbytečně vyčerpat folikuly, které se mohou hodit později.</w:t>
      </w:r>
    </w:p>
    <w:p w14:paraId="78205587" w14:textId="58FC7A54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21C499A7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3F317041" w14:textId="240BE555" w:rsidR="000359F6" w:rsidRPr="00F338A0" w:rsidRDefault="000359F6" w:rsidP="000359F6">
      <w:pPr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>– – – – – – – – – – – – – – – – – – – – – – – – – – – – – – – – – – – – – – – – – –</w:t>
      </w:r>
    </w:p>
    <w:p w14:paraId="65A1F756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66A38EED" w14:textId="4CCD817D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</w:p>
    <w:p w14:paraId="72E7E350" w14:textId="14DDFA29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působí v Praze, Brně a Liberci a patří mezi nejvyhledávanější centra estetické medicíny v České republice.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symbolem komplexní péče, kde se snoubí krása se zdravím.</w:t>
      </w:r>
    </w:p>
    <w:p w14:paraId="57F2F1E9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50863B5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Plastická chirurgie</w:t>
      </w:r>
    </w:p>
    <w:p w14:paraId="6DE5E31A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facelifting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či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rhinoplastiku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24A8679F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746602C" w14:textId="2578C19D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Estetická dermatologie</w:t>
      </w:r>
    </w:p>
    <w:p w14:paraId="51E4380C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5D7CE838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B4709D0" w14:textId="6B9C1274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Komplexní péče</w:t>
      </w:r>
    </w:p>
    <w:p w14:paraId="2F504828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Pražská pobočka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mamologie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35ECE6F8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lastRenderedPageBreak/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30D259B3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15525E6" w14:textId="42D26F4E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KONTAKTNÍ ÚDAJE: 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t>  </w:t>
      </w:r>
    </w:p>
    <w:p w14:paraId="2A9BC1B9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14:paraId="2DC59EFD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PR: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br/>
        <w:t xml:space="preserve">Iveta Nebesařová </w:t>
      </w:r>
    </w:p>
    <w:p w14:paraId="34638F87" w14:textId="362179A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8" w:history="1">
        <w:r w:rsidRPr="00F338A0">
          <w:rPr>
            <w:rStyle w:val="Hypertextovodkaz"/>
            <w:rFonts w:asciiTheme="minorHAnsi" w:hAnsiTheme="minorHAnsi" w:cstheme="minorHAnsi"/>
            <w:sz w:val="22"/>
            <w:szCs w:val="22"/>
          </w:rPr>
          <w:t>pr@perfectclinic.cz</w:t>
        </w:r>
      </w:hyperlink>
      <w:r w:rsidRPr="00F338A0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br/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t>+420 606 452 207</w:t>
      </w:r>
    </w:p>
    <w:p w14:paraId="6A860628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2444C6C8" w14:textId="19FDD6D6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Marketing:</w:t>
      </w:r>
    </w:p>
    <w:p w14:paraId="18B0EF38" w14:textId="4F1CE24A" w:rsidR="00720063" w:rsidRPr="00F338A0" w:rsidRDefault="00720063" w:rsidP="00E2220A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9" w:history="1">
        <w:r w:rsidRPr="00F338A0">
          <w:rPr>
            <w:rStyle w:val="Hypertextovodkaz"/>
            <w:rFonts w:asciiTheme="minorHAnsi" w:hAnsiTheme="minorHAnsi" w:cstheme="minorHAnsi"/>
            <w:sz w:val="22"/>
            <w:szCs w:val="22"/>
          </w:rPr>
          <w:t>perfecte@perfectclinic.cz</w:t>
        </w:r>
      </w:hyperlink>
    </w:p>
    <w:p w14:paraId="38F3F80F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54A012E1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10" w:history="1">
        <w:r w:rsidRPr="00F338A0">
          <w:rPr>
            <w:rStyle w:val="Hypertextovodkaz"/>
            <w:rFonts w:asciiTheme="minorHAnsi" w:hAnsiTheme="minorHAnsi" w:cstheme="minorHAnsi"/>
            <w:color w:val="0563C1"/>
            <w:sz w:val="22"/>
            <w:szCs w:val="22"/>
          </w:rPr>
          <w:t>www.perfectclinic.cz</w:t>
        </w:r>
      </w:hyperlink>
    </w:p>
    <w:p w14:paraId="099C84D2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373502EE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99C73CF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73ED20CC" w14:textId="6B102B1E" w:rsidR="00E2220A" w:rsidRPr="00F338A0" w:rsidRDefault="00E2220A" w:rsidP="00E2220A">
      <w:pPr>
        <w:tabs>
          <w:tab w:val="left" w:pos="2362"/>
        </w:tabs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ab/>
      </w:r>
    </w:p>
    <w:p w14:paraId="77E0B230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3EF092D9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88236D9" w14:textId="267ED902" w:rsidR="00E2220A" w:rsidRPr="00F338A0" w:rsidRDefault="00E2220A" w:rsidP="00E2220A">
      <w:pPr>
        <w:tabs>
          <w:tab w:val="left" w:pos="2745"/>
        </w:tabs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ab/>
      </w:r>
    </w:p>
    <w:sectPr w:rsidR="00E2220A" w:rsidRPr="00F338A0" w:rsidSect="00720063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32F3" w14:textId="77777777" w:rsidR="003C2CE2" w:rsidRDefault="003C2CE2" w:rsidP="00E2220A">
      <w:r>
        <w:separator/>
      </w:r>
    </w:p>
  </w:endnote>
  <w:endnote w:type="continuationSeparator" w:id="0">
    <w:p w14:paraId="55FDEC64" w14:textId="77777777" w:rsidR="003C2CE2" w:rsidRDefault="003C2CE2" w:rsidP="00E2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CD874" w14:textId="77777777" w:rsidR="003C2CE2" w:rsidRDefault="003C2CE2" w:rsidP="00E2220A">
      <w:r>
        <w:separator/>
      </w:r>
    </w:p>
  </w:footnote>
  <w:footnote w:type="continuationSeparator" w:id="0">
    <w:p w14:paraId="519ECBC9" w14:textId="77777777" w:rsidR="003C2CE2" w:rsidRDefault="003C2CE2" w:rsidP="00E22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7138" w14:textId="67744345" w:rsidR="00E2220A" w:rsidRDefault="00000000">
    <w:pPr>
      <w:pStyle w:val="Zhlav"/>
    </w:pPr>
    <w:r>
      <w:rPr>
        <w:noProof/>
      </w:rPr>
      <w:pict w14:anchorId="72459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C3C0" w14:textId="309FCEE8" w:rsidR="00E2220A" w:rsidRDefault="00000000">
    <w:pPr>
      <w:pStyle w:val="Zhlav"/>
    </w:pPr>
    <w:r>
      <w:rPr>
        <w:noProof/>
      </w:rPr>
      <w:pict w14:anchorId="7DD16B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9E3C" w14:textId="71B2480C" w:rsidR="00E2220A" w:rsidRDefault="00000000">
    <w:pPr>
      <w:pStyle w:val="Zhlav"/>
    </w:pPr>
    <w:r>
      <w:rPr>
        <w:noProof/>
      </w:rPr>
      <w:pict w14:anchorId="5F82F1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alt="" style="position:absolute;margin-left:0;margin-top:0;width:620pt;height:877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D1573"/>
    <w:multiLevelType w:val="hybridMultilevel"/>
    <w:tmpl w:val="7E0E7D36"/>
    <w:lvl w:ilvl="0" w:tplc="F03846B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666A3"/>
    <w:multiLevelType w:val="hybridMultilevel"/>
    <w:tmpl w:val="C338AF46"/>
    <w:lvl w:ilvl="0" w:tplc="E9CA9C6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075088">
    <w:abstractNumId w:val="0"/>
  </w:num>
  <w:num w:numId="2" w16cid:durableId="3462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20A"/>
    <w:rsid w:val="000359F6"/>
    <w:rsid w:val="0023291E"/>
    <w:rsid w:val="002E5CE7"/>
    <w:rsid w:val="002F79D2"/>
    <w:rsid w:val="003C2CE2"/>
    <w:rsid w:val="00720063"/>
    <w:rsid w:val="008F2563"/>
    <w:rsid w:val="00975DF1"/>
    <w:rsid w:val="00E2220A"/>
    <w:rsid w:val="00F3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F8F1A"/>
  <w15:chartTrackingRefBased/>
  <w15:docId w15:val="{4E350431-0199-FC4B-B457-05207DF9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00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0359F6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F33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erfectclinic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fectcli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rfecte@perfectclinic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13D196-5B1A-3E41-AE32-05C8ED5B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872</Words>
  <Characters>5151</Characters>
  <Application>Microsoft Office Word</Application>
  <DocSecurity>0</DocSecurity>
  <Lines>42</Lines>
  <Paragraphs>12</Paragraphs>
  <ScaleCrop>false</ScaleCrop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Barborova</dc:creator>
  <cp:keywords/>
  <dc:description/>
  <cp:lastModifiedBy>iveta nebe</cp:lastModifiedBy>
  <cp:revision>3</cp:revision>
  <dcterms:created xsi:type="dcterms:W3CDTF">2025-11-28T10:56:00Z</dcterms:created>
  <dcterms:modified xsi:type="dcterms:W3CDTF">2025-12-04T14:48:00Z</dcterms:modified>
</cp:coreProperties>
</file>